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ascii="宋体" w:hAnsi="宋体"/>
          <w:b/>
          <w:bCs/>
          <w:sz w:val="36"/>
          <w:szCs w:val="36"/>
        </w:rPr>
      </w:pPr>
    </w:p>
    <w:p>
      <w:pPr>
        <w:spacing w:line="5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2019年全市建设系统“安全生产月”和</w:t>
      </w:r>
    </w:p>
    <w:p>
      <w:pPr>
        <w:spacing w:line="5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“安全生产万里行”活动方案</w:t>
      </w:r>
    </w:p>
    <w:p>
      <w:pPr>
        <w:spacing w:line="500" w:lineRule="exact"/>
        <w:ind w:firstLine="645"/>
        <w:rPr>
          <w:rFonts w:eastAsia="仿宋"/>
          <w:sz w:val="32"/>
          <w:szCs w:val="32"/>
        </w:rPr>
      </w:pPr>
    </w:p>
    <w:p>
      <w:pPr>
        <w:spacing w:line="500" w:lineRule="exact"/>
        <w:ind w:firstLine="640" w:firstLineChars="200"/>
        <w:rPr>
          <w:color w:val="333333"/>
        </w:rPr>
      </w:pPr>
      <w:r>
        <w:rPr>
          <w:rFonts w:eastAsia="仿宋_GB2312"/>
          <w:sz w:val="32"/>
          <w:szCs w:val="32"/>
        </w:rPr>
        <w:t>为深入宣传贯彻习近平新时代中国特色社会主义思想和党中央、国务院关于加强安全生产工作的决策部署，进一步强化安全生产宣传工作，提高全民安全素质，有效防范和遏制各类事故发生。根据上级有关文件要求，结合我市</w:t>
      </w:r>
      <w:r>
        <w:rPr>
          <w:rFonts w:hint="eastAsia" w:eastAsia="仿宋_GB2312"/>
          <w:sz w:val="32"/>
          <w:szCs w:val="32"/>
        </w:rPr>
        <w:t>建设系统</w:t>
      </w:r>
      <w:r>
        <w:rPr>
          <w:rFonts w:eastAsia="仿宋_GB2312"/>
          <w:sz w:val="32"/>
          <w:szCs w:val="32"/>
        </w:rPr>
        <w:t>实际，制</w:t>
      </w:r>
      <w:r>
        <w:rPr>
          <w:rFonts w:hint="eastAsia" w:eastAsia="仿宋_GB2312"/>
          <w:sz w:val="32"/>
          <w:szCs w:val="32"/>
        </w:rPr>
        <w:t>订</w:t>
      </w:r>
      <w:r>
        <w:rPr>
          <w:rFonts w:eastAsia="仿宋_GB2312"/>
          <w:sz w:val="32"/>
          <w:szCs w:val="32"/>
        </w:rPr>
        <w:t>以下方案。</w:t>
      </w:r>
    </w:p>
    <w:p>
      <w:pPr>
        <w:spacing w:line="500" w:lineRule="exact"/>
        <w:ind w:firstLine="640" w:firstLineChars="200"/>
        <w:rPr>
          <w:b/>
          <w:color w:val="333333"/>
          <w:sz w:val="32"/>
          <w:szCs w:val="32"/>
        </w:rPr>
      </w:pPr>
      <w:r>
        <w:rPr>
          <w:rFonts w:eastAsia="黑体"/>
          <w:sz w:val="32"/>
          <w:szCs w:val="32"/>
        </w:rPr>
        <w:t>一、总体要求</w:t>
      </w:r>
    </w:p>
    <w:p>
      <w:pPr>
        <w:spacing w:line="500" w:lineRule="exact"/>
        <w:ind w:firstLine="640" w:firstLineChars="200"/>
        <w:rPr>
          <w:rFonts w:eastAsia="仿宋_GB2312"/>
          <w:sz w:val="32"/>
          <w:szCs w:val="32"/>
        </w:rPr>
      </w:pPr>
      <w:r>
        <w:rPr>
          <w:rFonts w:eastAsia="仿宋_GB2312"/>
          <w:sz w:val="32"/>
          <w:szCs w:val="32"/>
        </w:rPr>
        <w:t>以习近平新时代中国特色社会主义思想为指导，深入贯彻党的十九大和十九届二中、三中全会精神，紧紧围绕“防风险、除隐患、遏事故”的主题，以防范化解重大风险、及时消除安全隐患、有效遏制生产安全事故为目标，</w:t>
      </w:r>
      <w:r>
        <w:rPr>
          <w:rFonts w:hint="eastAsia" w:eastAsia="仿宋_GB2312"/>
          <w:sz w:val="32"/>
          <w:szCs w:val="32"/>
        </w:rPr>
        <w:t>通过</w:t>
      </w:r>
      <w:r>
        <w:rPr>
          <w:rFonts w:eastAsia="仿宋_GB2312"/>
          <w:sz w:val="32"/>
          <w:szCs w:val="32"/>
        </w:rPr>
        <w:t>开展安全生产隐患大排查</w:t>
      </w:r>
      <w:r>
        <w:rPr>
          <w:rFonts w:hint="eastAsia" w:eastAsia="仿宋_GB2312"/>
          <w:sz w:val="32"/>
          <w:szCs w:val="32"/>
        </w:rPr>
        <w:t>、安全生产应急演练、安全生产教育</w:t>
      </w:r>
      <w:r>
        <w:rPr>
          <w:rFonts w:eastAsia="仿宋_GB2312"/>
          <w:sz w:val="32"/>
          <w:szCs w:val="32"/>
        </w:rPr>
        <w:t>和一系列内涵丰富、特色鲜明、形式多样的宣传教育活动，提升公众安全素质，落实安全生产责任，促进我</w:t>
      </w:r>
      <w:r>
        <w:rPr>
          <w:rFonts w:hint="eastAsia" w:eastAsia="仿宋_GB2312"/>
          <w:sz w:val="32"/>
          <w:szCs w:val="32"/>
        </w:rPr>
        <w:t>市建设系统</w:t>
      </w:r>
      <w:r>
        <w:rPr>
          <w:rFonts w:eastAsia="仿宋_GB2312"/>
          <w:sz w:val="32"/>
          <w:szCs w:val="32"/>
        </w:rPr>
        <w:t>安全生产形势持续稳定好转，为新中国成立70周年营造良好的安全生产环境。</w:t>
      </w:r>
    </w:p>
    <w:p>
      <w:pPr>
        <w:spacing w:line="500" w:lineRule="exact"/>
        <w:ind w:firstLine="640" w:firstLineChars="200"/>
        <w:rPr>
          <w:color w:val="333333"/>
        </w:rPr>
      </w:pPr>
      <w:r>
        <w:rPr>
          <w:rFonts w:eastAsia="黑体"/>
          <w:sz w:val="32"/>
          <w:szCs w:val="32"/>
        </w:rPr>
        <w:t>二、活动主题</w:t>
      </w:r>
    </w:p>
    <w:p>
      <w:pPr>
        <w:spacing w:line="500" w:lineRule="exact"/>
        <w:ind w:firstLine="640" w:firstLineChars="200"/>
        <w:rPr>
          <w:color w:val="333333"/>
        </w:rPr>
      </w:pPr>
      <w:r>
        <w:rPr>
          <w:rFonts w:eastAsia="仿宋_GB2312"/>
          <w:sz w:val="32"/>
          <w:szCs w:val="32"/>
        </w:rPr>
        <w:t>防风险、除隐患、遏事故。</w:t>
      </w:r>
    </w:p>
    <w:p>
      <w:pPr>
        <w:spacing w:line="500" w:lineRule="exact"/>
        <w:ind w:firstLine="640" w:firstLineChars="200"/>
        <w:rPr>
          <w:color w:val="333333"/>
        </w:rPr>
      </w:pPr>
      <w:r>
        <w:rPr>
          <w:rFonts w:eastAsia="黑体"/>
          <w:sz w:val="32"/>
          <w:szCs w:val="32"/>
        </w:rPr>
        <w:t>三、活动</w:t>
      </w:r>
      <w:r>
        <w:rPr>
          <w:rFonts w:hint="eastAsia" w:eastAsia="黑体"/>
          <w:sz w:val="32"/>
          <w:szCs w:val="32"/>
        </w:rPr>
        <w:t>时间</w:t>
      </w:r>
    </w:p>
    <w:p>
      <w:pPr>
        <w:spacing w:line="500" w:lineRule="exact"/>
        <w:ind w:firstLine="640" w:firstLineChars="200"/>
        <w:rPr>
          <w:rFonts w:eastAsia="仿宋_GB2312"/>
          <w:sz w:val="32"/>
          <w:szCs w:val="32"/>
        </w:rPr>
      </w:pPr>
      <w:r>
        <w:rPr>
          <w:rFonts w:eastAsia="仿宋_GB2312"/>
          <w:sz w:val="32"/>
          <w:szCs w:val="32"/>
        </w:rPr>
        <w:t>“安全生产月”活动于2019年6月1日至6月30日开展，“安全生产万里行”与“安全生产月”同步启动，12月份结束。</w:t>
      </w:r>
    </w:p>
    <w:p>
      <w:pPr>
        <w:pStyle w:val="5"/>
        <w:spacing w:before="0" w:beforeAutospacing="0" w:after="0" w:afterAutospacing="0" w:line="500" w:lineRule="exact"/>
        <w:ind w:firstLine="640" w:firstLineChars="200"/>
        <w:jc w:val="both"/>
        <w:rPr>
          <w:color w:val="333333"/>
        </w:rPr>
      </w:pPr>
      <w:r>
        <w:rPr>
          <w:rFonts w:hint="eastAsia" w:eastAsia="黑体"/>
          <w:sz w:val="32"/>
          <w:szCs w:val="32"/>
        </w:rPr>
        <w:t xml:space="preserve"> 四、活动主要内容</w:t>
      </w:r>
    </w:p>
    <w:p>
      <w:pPr>
        <w:spacing w:line="500" w:lineRule="exact"/>
        <w:ind w:firstLine="643" w:firstLineChars="200"/>
        <w:rPr>
          <w:rFonts w:ascii="楷体_GB2312" w:eastAsia="楷体_GB2312"/>
          <w:b/>
          <w:bCs/>
          <w:sz w:val="32"/>
          <w:szCs w:val="32"/>
        </w:rPr>
      </w:pPr>
      <w:r>
        <w:rPr>
          <w:rFonts w:hint="eastAsia" w:ascii="楷体_GB2312" w:eastAsia="楷体_GB2312"/>
          <w:b/>
          <w:bCs/>
          <w:sz w:val="32"/>
          <w:szCs w:val="32"/>
        </w:rPr>
        <w:t>（一）开展安全生产学习活动</w:t>
      </w:r>
    </w:p>
    <w:p>
      <w:pPr>
        <w:spacing w:line="500" w:lineRule="exact"/>
        <w:ind w:firstLine="640" w:firstLineChars="200"/>
        <w:rPr>
          <w:rFonts w:eastAsia="仿宋_GB2312"/>
          <w:sz w:val="32"/>
          <w:szCs w:val="32"/>
        </w:rPr>
      </w:pPr>
      <w:r>
        <w:rPr>
          <w:rFonts w:eastAsia="仿宋_GB2312"/>
          <w:sz w:val="32"/>
          <w:szCs w:val="32"/>
        </w:rPr>
        <w:t>各级建设行政主管部门要深入学习贯彻习近平总书记关于安全生产和应急管理的重要论述精神，强化安全发展理念，在“安全生产月”期间</w:t>
      </w:r>
      <w:r>
        <w:rPr>
          <w:rFonts w:hint="eastAsia" w:eastAsia="仿宋_GB2312"/>
          <w:sz w:val="32"/>
          <w:szCs w:val="32"/>
        </w:rPr>
        <w:t>，开展《地方党政领导干部安全生产责任制规定》学习活动</w:t>
      </w:r>
      <w:r>
        <w:rPr>
          <w:rFonts w:eastAsia="仿宋_GB2312"/>
          <w:sz w:val="32"/>
          <w:szCs w:val="32"/>
        </w:rPr>
        <w:t>，</w:t>
      </w:r>
      <w:r>
        <w:rPr>
          <w:rFonts w:hint="eastAsia" w:eastAsia="仿宋_GB2312"/>
          <w:sz w:val="32"/>
          <w:szCs w:val="32"/>
        </w:rPr>
        <w:t>听取安全生产情况专题汇报，</w:t>
      </w:r>
      <w:r>
        <w:rPr>
          <w:rFonts w:eastAsia="仿宋_GB2312"/>
          <w:sz w:val="32"/>
          <w:szCs w:val="32"/>
        </w:rPr>
        <w:t>以更加强烈的政治担当和责任担当，把安全生产牢牢放在心</w:t>
      </w:r>
      <w:r>
        <w:rPr>
          <w:rFonts w:hint="eastAsia" w:eastAsia="仿宋_GB2312"/>
          <w:sz w:val="32"/>
          <w:szCs w:val="32"/>
        </w:rPr>
        <w:t>中</w:t>
      </w:r>
      <w:r>
        <w:rPr>
          <w:rFonts w:eastAsia="仿宋_GB2312"/>
          <w:sz w:val="32"/>
          <w:szCs w:val="32"/>
        </w:rPr>
        <w:t>、抓在手里。</w:t>
      </w:r>
    </w:p>
    <w:p>
      <w:pPr>
        <w:spacing w:line="500" w:lineRule="exact"/>
        <w:ind w:firstLine="643" w:firstLineChars="200"/>
        <w:rPr>
          <w:rFonts w:ascii="楷体_GB2312" w:eastAsia="楷体_GB2312"/>
          <w:b/>
          <w:bCs/>
          <w:sz w:val="32"/>
          <w:szCs w:val="32"/>
        </w:rPr>
      </w:pPr>
      <w:r>
        <w:rPr>
          <w:rFonts w:ascii="楷体_GB2312" w:eastAsia="楷体_GB2312"/>
          <w:b/>
          <w:bCs/>
          <w:sz w:val="32"/>
          <w:szCs w:val="32"/>
        </w:rPr>
        <w:t>（二）开展安全主题宣传活动</w:t>
      </w:r>
    </w:p>
    <w:p>
      <w:pPr>
        <w:spacing w:line="500" w:lineRule="exact"/>
        <w:ind w:firstLine="640" w:firstLineChars="200"/>
        <w:rPr>
          <w:rFonts w:ascii="楷体_GB2312" w:eastAsia="楷体_GB2312"/>
          <w:b/>
          <w:bCs/>
          <w:sz w:val="32"/>
          <w:szCs w:val="32"/>
        </w:rPr>
      </w:pPr>
      <w:r>
        <w:rPr>
          <w:rFonts w:eastAsia="仿宋_GB2312"/>
          <w:sz w:val="32"/>
          <w:szCs w:val="32"/>
        </w:rPr>
        <w:t>1.</w:t>
      </w:r>
      <w:r>
        <w:rPr>
          <w:rFonts w:hint="eastAsia" w:eastAsia="仿宋_GB2312"/>
          <w:sz w:val="32"/>
          <w:szCs w:val="32"/>
        </w:rPr>
        <w:t>全面营造安全生产月活动氛围。全系统各单位、各项目部要通过信息平台、电子屏、橱窗、黑板、横幅、宣传图片等形式，开展安全生产月宣传活动，营造活动氛围。</w:t>
      </w:r>
    </w:p>
    <w:p>
      <w:pPr>
        <w:spacing w:line="500" w:lineRule="exact"/>
        <w:ind w:firstLine="640" w:firstLineChars="200"/>
        <w:rPr>
          <w:rFonts w:ascii="楷体_GB2312" w:eastAsia="楷体_GB2312"/>
          <w:b/>
          <w:bCs/>
          <w:sz w:val="32"/>
          <w:szCs w:val="32"/>
        </w:rPr>
      </w:pPr>
      <w:r>
        <w:rPr>
          <w:rFonts w:hint="eastAsia" w:eastAsia="仿宋_GB2312"/>
          <w:sz w:val="32"/>
          <w:szCs w:val="32"/>
        </w:rPr>
        <w:t>2.</w:t>
      </w:r>
      <w:r>
        <w:rPr>
          <w:rFonts w:eastAsia="仿宋_GB2312"/>
          <w:sz w:val="32"/>
          <w:szCs w:val="32"/>
        </w:rPr>
        <w:t>广泛开展</w:t>
      </w:r>
      <w:r>
        <w:rPr>
          <w:rFonts w:hint="eastAsia" w:eastAsia="仿宋_GB2312"/>
          <w:sz w:val="32"/>
          <w:szCs w:val="32"/>
        </w:rPr>
        <w:t>安全生产月主题</w:t>
      </w:r>
      <w:r>
        <w:rPr>
          <w:rFonts w:eastAsia="仿宋_GB2312"/>
          <w:sz w:val="32"/>
          <w:szCs w:val="32"/>
        </w:rPr>
        <w:t>教育活动。各建设主管部门</w:t>
      </w:r>
      <w:r>
        <w:rPr>
          <w:rFonts w:hint="eastAsia" w:eastAsia="仿宋_GB2312"/>
          <w:sz w:val="32"/>
          <w:szCs w:val="32"/>
        </w:rPr>
        <w:t>、各有关单位要开展1次职工安全生产教育活动。教育形式由各单位结合单位实际决定，如</w:t>
      </w:r>
      <w:r>
        <w:rPr>
          <w:rFonts w:eastAsia="仿宋_GB2312"/>
          <w:sz w:val="32"/>
          <w:szCs w:val="32"/>
        </w:rPr>
        <w:t>专题讲座、安全生产公开课、知识竞赛、</w:t>
      </w:r>
      <w:r>
        <w:rPr>
          <w:rFonts w:hint="eastAsia" w:eastAsia="仿宋_GB2312"/>
          <w:sz w:val="32"/>
          <w:szCs w:val="32"/>
        </w:rPr>
        <w:t>安全生产警示教育</w:t>
      </w:r>
      <w:r>
        <w:rPr>
          <w:rFonts w:eastAsia="仿宋_GB2312"/>
          <w:sz w:val="32"/>
          <w:szCs w:val="32"/>
        </w:rPr>
        <w:t>等</w:t>
      </w:r>
      <w:r>
        <w:rPr>
          <w:rFonts w:hint="eastAsia" w:eastAsia="仿宋_GB2312"/>
          <w:sz w:val="32"/>
          <w:szCs w:val="32"/>
        </w:rPr>
        <w:t>，确保每位职工都接受1次安全生产教育。各工程质量安全监督机构要开展“监督员上1次安全课”活动，内容为</w:t>
      </w:r>
      <w:r>
        <w:rPr>
          <w:rFonts w:eastAsia="仿宋_GB2312"/>
          <w:sz w:val="32"/>
          <w:szCs w:val="32"/>
        </w:rPr>
        <w:t>《生产安全事故应急条例》、《工程质量安全手册》、《危险性较大的分部分项工程安全管理规定》</w:t>
      </w:r>
      <w:r>
        <w:rPr>
          <w:rFonts w:hint="eastAsia" w:eastAsia="仿宋_GB2312"/>
          <w:sz w:val="32"/>
          <w:szCs w:val="32"/>
        </w:rPr>
        <w:t>《建筑工程施工发包与承包违法行为认定查处管理办法》</w:t>
      </w:r>
      <w:r>
        <w:rPr>
          <w:rFonts w:eastAsia="仿宋_GB2312"/>
          <w:sz w:val="32"/>
          <w:szCs w:val="32"/>
        </w:rPr>
        <w:t>等</w:t>
      </w:r>
      <w:r>
        <w:rPr>
          <w:rFonts w:hint="eastAsia" w:eastAsia="仿宋_GB2312"/>
          <w:sz w:val="32"/>
          <w:szCs w:val="32"/>
        </w:rPr>
        <w:t>重要</w:t>
      </w:r>
      <w:r>
        <w:rPr>
          <w:rFonts w:eastAsia="仿宋_GB2312"/>
          <w:sz w:val="32"/>
          <w:szCs w:val="32"/>
        </w:rPr>
        <w:t>安全生产法律法规</w:t>
      </w:r>
      <w:r>
        <w:rPr>
          <w:rFonts w:hint="eastAsia" w:eastAsia="仿宋_GB2312"/>
          <w:sz w:val="32"/>
          <w:szCs w:val="32"/>
        </w:rPr>
        <w:t>。各建筑施工企业应结合实际，全面开展一线作业人员安全生产专题教育。</w:t>
      </w:r>
    </w:p>
    <w:p>
      <w:pPr>
        <w:spacing w:line="500" w:lineRule="exact"/>
        <w:ind w:firstLine="640" w:firstLineChars="200"/>
        <w:rPr>
          <w:rFonts w:ascii="楷体_GB2312" w:eastAsia="楷体_GB2312"/>
          <w:b/>
          <w:bCs/>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积极参与</w:t>
      </w:r>
      <w:r>
        <w:rPr>
          <w:rFonts w:eastAsia="仿宋_GB2312"/>
          <w:sz w:val="32"/>
          <w:szCs w:val="32"/>
        </w:rPr>
        <w:t>6月16日“安全宣传咨询日”活动。</w:t>
      </w:r>
      <w:r>
        <w:rPr>
          <w:rFonts w:hint="eastAsia" w:eastAsia="仿宋_GB2312"/>
          <w:sz w:val="32"/>
          <w:szCs w:val="32"/>
        </w:rPr>
        <w:t>组织工程质安监机构、燃气公司、水务集团等单位，参加由市安委办组织的</w:t>
      </w:r>
      <w:r>
        <w:rPr>
          <w:rFonts w:eastAsia="仿宋_GB2312"/>
          <w:sz w:val="32"/>
          <w:szCs w:val="32"/>
        </w:rPr>
        <w:t>6月16日</w:t>
      </w:r>
      <w:r>
        <w:rPr>
          <w:rFonts w:hint="eastAsia" w:eastAsia="仿宋_GB2312"/>
          <w:sz w:val="32"/>
          <w:szCs w:val="32"/>
        </w:rPr>
        <w:t>“安全宣传咨询日”活动</w:t>
      </w:r>
      <w:r>
        <w:rPr>
          <w:rFonts w:eastAsia="仿宋_GB2312"/>
          <w:sz w:val="32"/>
          <w:szCs w:val="32"/>
        </w:rPr>
        <w:t>。</w:t>
      </w:r>
    </w:p>
    <w:p>
      <w:pPr>
        <w:spacing w:line="500" w:lineRule="exact"/>
        <w:ind w:firstLine="643" w:firstLineChars="200"/>
        <w:rPr>
          <w:rFonts w:ascii="楷体_GB2312" w:eastAsia="楷体_GB2312"/>
          <w:b/>
          <w:bCs/>
          <w:sz w:val="32"/>
          <w:szCs w:val="32"/>
        </w:rPr>
      </w:pPr>
      <w:r>
        <w:rPr>
          <w:rFonts w:hint="eastAsia" w:ascii="楷体_GB2312" w:eastAsia="楷体_GB2312"/>
          <w:b/>
          <w:bCs/>
          <w:sz w:val="32"/>
          <w:szCs w:val="32"/>
        </w:rPr>
        <w:t>（三）开展</w:t>
      </w:r>
      <w:r>
        <w:rPr>
          <w:rFonts w:ascii="楷体_GB2312" w:eastAsia="楷体_GB2312"/>
          <w:b/>
          <w:bCs/>
          <w:sz w:val="32"/>
          <w:szCs w:val="32"/>
        </w:rPr>
        <w:t>安全生产隐患</w:t>
      </w:r>
      <w:r>
        <w:rPr>
          <w:rFonts w:hint="eastAsia" w:ascii="楷体_GB2312" w:eastAsia="楷体_GB2312"/>
          <w:b/>
          <w:bCs/>
          <w:sz w:val="32"/>
          <w:szCs w:val="32"/>
        </w:rPr>
        <w:t>排查</w:t>
      </w:r>
      <w:r>
        <w:rPr>
          <w:rFonts w:ascii="楷体_GB2312" w:eastAsia="楷体_GB2312"/>
          <w:b/>
          <w:bCs/>
          <w:sz w:val="32"/>
          <w:szCs w:val="32"/>
        </w:rPr>
        <w:t>治理行动</w:t>
      </w:r>
    </w:p>
    <w:p>
      <w:pPr>
        <w:spacing w:line="500" w:lineRule="exact"/>
        <w:ind w:firstLine="640" w:firstLineChars="200"/>
        <w:rPr>
          <w:rFonts w:eastAsia="仿宋_GB2312"/>
          <w:sz w:val="32"/>
          <w:szCs w:val="32"/>
        </w:rPr>
      </w:pPr>
      <w:r>
        <w:rPr>
          <w:rFonts w:hint="eastAsia" w:eastAsia="仿宋_GB2312"/>
          <w:sz w:val="32"/>
          <w:szCs w:val="32"/>
        </w:rPr>
        <w:t>1.开展一次办公场所用电消防隐患排查治理活动。各单位应按照安全生产责任制要求，开展1次本单位办公场所用电设备设施和消防设施安全隐患排查，对发现的安全隐患，要按照“三定”要求，逐一销号。</w:t>
      </w:r>
    </w:p>
    <w:p>
      <w:pPr>
        <w:spacing w:line="500" w:lineRule="exact"/>
        <w:ind w:firstLine="640" w:firstLineChars="200"/>
        <w:rPr>
          <w:rFonts w:eastAsia="仿宋_GB2312"/>
          <w:sz w:val="32"/>
          <w:szCs w:val="32"/>
        </w:rPr>
      </w:pPr>
      <w:r>
        <w:rPr>
          <w:rFonts w:hint="eastAsia" w:eastAsia="仿宋_GB2312"/>
          <w:sz w:val="32"/>
          <w:szCs w:val="32"/>
        </w:rPr>
        <w:t>2.开展一次建筑施工综合大检查活动。由各建设主管部门负责组织，分管领导带队，对所辖范围内的在建工程综合大检查。检查要突出四个重点。一是各类开发区、园区、厂区、城郊结合部、封闭区、外立面改造及装修改造等易存在监管盲点的区域。二是建设单位发包、施工单位分包及人员到岗履职情况；三是危险性较大分部分项工程，重点突出超一定规模危险性较大的分部分项工程，要做到每个必查；四是在建工程的预留洞口、电梯井口、通道口、楼梯口的防护；在建工程的楼面临边、屋面临边、</w:t>
      </w:r>
      <w:r>
        <w:fldChar w:fldCharType="begin"/>
      </w:r>
      <w:r>
        <w:instrText xml:space="preserve"> HYPERLINK "http://www.so.com/s?q=%E9%98%B3%E5%8F%B0&amp;ie=utf-8&amp;src=internal_wenda_recommend_textn" \t "_blank" </w:instrText>
      </w:r>
      <w:r>
        <w:fldChar w:fldCharType="separate"/>
      </w:r>
      <w:r>
        <w:rPr>
          <w:rFonts w:hint="eastAsia" w:eastAsia="仿宋_GB2312"/>
          <w:sz w:val="32"/>
          <w:szCs w:val="32"/>
        </w:rPr>
        <w:t>阳台</w:t>
      </w:r>
      <w:r>
        <w:rPr>
          <w:rFonts w:hint="eastAsia" w:eastAsia="仿宋_GB2312"/>
          <w:sz w:val="32"/>
          <w:szCs w:val="32"/>
        </w:rPr>
        <w:fldChar w:fldCharType="end"/>
      </w:r>
      <w:r>
        <w:rPr>
          <w:rFonts w:hint="eastAsia" w:eastAsia="仿宋_GB2312"/>
          <w:sz w:val="32"/>
          <w:szCs w:val="32"/>
        </w:rPr>
        <w:t>临边、升降口临边、</w:t>
      </w:r>
      <w:r>
        <w:fldChar w:fldCharType="begin"/>
      </w:r>
      <w:r>
        <w:instrText xml:space="preserve"> HYPERLINK "http://www.so.com/s?q=%E5%9F%BA%E5%9D%91&amp;ie=utf-8&amp;src=internal_wenda_recommend_textn" \t "_blank" </w:instrText>
      </w:r>
      <w:r>
        <w:fldChar w:fldCharType="separate"/>
      </w:r>
      <w:r>
        <w:rPr>
          <w:rFonts w:hint="eastAsia" w:eastAsia="仿宋_GB2312"/>
          <w:sz w:val="32"/>
          <w:szCs w:val="32"/>
        </w:rPr>
        <w:t>基坑</w:t>
      </w:r>
      <w:r>
        <w:rPr>
          <w:rFonts w:hint="eastAsia" w:eastAsia="仿宋_GB2312"/>
          <w:sz w:val="32"/>
          <w:szCs w:val="32"/>
        </w:rPr>
        <w:fldChar w:fldCharType="end"/>
      </w:r>
      <w:r>
        <w:rPr>
          <w:rFonts w:hint="eastAsia" w:eastAsia="仿宋_GB2312"/>
          <w:sz w:val="32"/>
          <w:szCs w:val="32"/>
        </w:rPr>
        <w:t>临边，以及吊篮、移动架等安全防护情况。</w:t>
      </w:r>
    </w:p>
    <w:p>
      <w:pPr>
        <w:spacing w:line="500" w:lineRule="exact"/>
        <w:ind w:firstLine="640" w:firstLineChars="200"/>
        <w:rPr>
          <w:rFonts w:eastAsia="仿宋_GB2312"/>
          <w:sz w:val="32"/>
          <w:szCs w:val="32"/>
        </w:rPr>
      </w:pPr>
      <w:r>
        <w:rPr>
          <w:rFonts w:hint="eastAsia" w:eastAsia="仿宋_GB2312"/>
          <w:sz w:val="32"/>
          <w:szCs w:val="32"/>
        </w:rPr>
        <w:t>3.开展一次城市市政公用设施大检查。各建设主管部门要开展1次以城市桥梁、城市管廊、城市防涝、城市燃气、城市供水、城市公园为主要内容的城市市政公用设施运行安全隐患大检查，及时消除安全隐患，提升城市管理水平。</w:t>
      </w:r>
    </w:p>
    <w:p>
      <w:pPr>
        <w:spacing w:line="500" w:lineRule="exact"/>
        <w:ind w:firstLine="640" w:firstLineChars="200"/>
        <w:rPr>
          <w:rFonts w:eastAsia="仿宋_GB2312"/>
          <w:sz w:val="32"/>
          <w:szCs w:val="32"/>
        </w:rPr>
      </w:pPr>
      <w:r>
        <w:rPr>
          <w:rFonts w:hint="eastAsia" w:eastAsia="仿宋_GB2312"/>
          <w:sz w:val="32"/>
          <w:szCs w:val="32"/>
        </w:rPr>
        <w:t>4.开展一次城乡危旧房汛前安全大检查。各县（市、区）要及时掌握城乡危旧房发展动态，准确把握新增危旧房名单，开展重点检查，采取有效措施，及时消除隐患。房产部门要及时检查地势低洼地段房产的物业单位防汛物资的准备情况。</w:t>
      </w:r>
    </w:p>
    <w:p>
      <w:pPr>
        <w:spacing w:line="500" w:lineRule="exact"/>
        <w:ind w:firstLine="643" w:firstLineChars="200"/>
        <w:rPr>
          <w:rFonts w:ascii="楷体_GB2312" w:eastAsia="楷体_GB2312"/>
          <w:b/>
          <w:bCs/>
          <w:sz w:val="32"/>
          <w:szCs w:val="32"/>
        </w:rPr>
      </w:pPr>
      <w:r>
        <w:rPr>
          <w:rFonts w:ascii="楷体_GB2312" w:eastAsia="楷体_GB2312"/>
          <w:b/>
          <w:bCs/>
          <w:sz w:val="32"/>
          <w:szCs w:val="32"/>
        </w:rPr>
        <w:t>（四）</w:t>
      </w:r>
      <w:r>
        <w:rPr>
          <w:rFonts w:hint="eastAsia" w:ascii="楷体_GB2312" w:eastAsia="楷体_GB2312"/>
          <w:b/>
          <w:bCs/>
          <w:sz w:val="32"/>
          <w:szCs w:val="32"/>
        </w:rPr>
        <w:t>开展“树标杆、学标杆”</w:t>
      </w:r>
      <w:r>
        <w:rPr>
          <w:rFonts w:ascii="楷体_GB2312" w:eastAsia="楷体_GB2312"/>
          <w:b/>
          <w:bCs/>
          <w:sz w:val="32"/>
          <w:szCs w:val="32"/>
        </w:rPr>
        <w:t>现场观摩活动</w:t>
      </w:r>
    </w:p>
    <w:p>
      <w:pPr>
        <w:spacing w:line="500" w:lineRule="exact"/>
        <w:ind w:firstLine="640" w:firstLineChars="200"/>
        <w:rPr>
          <w:rFonts w:eastAsia="仿宋_GB2312"/>
          <w:sz w:val="32"/>
          <w:szCs w:val="32"/>
        </w:rPr>
      </w:pPr>
      <w:r>
        <w:rPr>
          <w:rFonts w:eastAsia="仿宋_GB2312"/>
          <w:sz w:val="32"/>
          <w:szCs w:val="32"/>
        </w:rPr>
        <w:t>各建设主管部门</w:t>
      </w:r>
      <w:r>
        <w:rPr>
          <w:rFonts w:hint="eastAsia" w:eastAsia="仿宋_GB2312"/>
          <w:sz w:val="32"/>
          <w:szCs w:val="32"/>
        </w:rPr>
        <w:t>、施工、监理企业要按照</w:t>
      </w:r>
      <w:r>
        <w:rPr>
          <w:rFonts w:eastAsia="仿宋_GB2312"/>
          <w:sz w:val="32"/>
          <w:szCs w:val="32"/>
        </w:rPr>
        <w:t>“树标杆、学标杆”活动</w:t>
      </w:r>
      <w:r>
        <w:rPr>
          <w:rFonts w:hint="eastAsia" w:eastAsia="仿宋_GB2312"/>
          <w:sz w:val="32"/>
          <w:szCs w:val="32"/>
        </w:rPr>
        <w:t>要求</w:t>
      </w:r>
      <w:r>
        <w:rPr>
          <w:rFonts w:eastAsia="仿宋_GB2312"/>
          <w:sz w:val="32"/>
          <w:szCs w:val="32"/>
        </w:rPr>
        <w:t>，</w:t>
      </w:r>
      <w:r>
        <w:rPr>
          <w:rFonts w:hint="eastAsia" w:eastAsia="仿宋_GB2312"/>
          <w:sz w:val="32"/>
          <w:szCs w:val="32"/>
        </w:rPr>
        <w:t>深入推进“学标杆、树标杆”活动</w:t>
      </w:r>
      <w:r>
        <w:rPr>
          <w:rFonts w:eastAsia="仿宋_GB2312"/>
          <w:sz w:val="32"/>
          <w:szCs w:val="32"/>
        </w:rPr>
        <w:t>，</w:t>
      </w:r>
      <w:r>
        <w:rPr>
          <w:rFonts w:hint="eastAsia" w:eastAsia="仿宋_GB2312"/>
          <w:sz w:val="32"/>
          <w:szCs w:val="32"/>
        </w:rPr>
        <w:t>每个县（市、区）建设主管部门都要组织召开1次现场观摩会活动，全面展示我市建筑施工安全生产的工具化、标准化、智能化、规范化水平，促进</w:t>
      </w:r>
      <w:r>
        <w:rPr>
          <w:rFonts w:eastAsia="仿宋_GB2312"/>
          <w:sz w:val="32"/>
          <w:szCs w:val="32"/>
        </w:rPr>
        <w:t>全</w:t>
      </w:r>
      <w:r>
        <w:rPr>
          <w:rFonts w:hint="eastAsia" w:eastAsia="仿宋_GB2312"/>
          <w:sz w:val="32"/>
          <w:szCs w:val="32"/>
        </w:rPr>
        <w:t>市</w:t>
      </w:r>
      <w:r>
        <w:rPr>
          <w:rFonts w:eastAsia="仿宋_GB2312"/>
          <w:sz w:val="32"/>
          <w:szCs w:val="32"/>
        </w:rPr>
        <w:t>安全生产文明施工水平</w:t>
      </w:r>
      <w:r>
        <w:rPr>
          <w:rFonts w:hint="eastAsia" w:eastAsia="仿宋_GB2312"/>
          <w:sz w:val="32"/>
          <w:szCs w:val="32"/>
        </w:rPr>
        <w:t>的提升</w:t>
      </w:r>
      <w:r>
        <w:rPr>
          <w:rFonts w:eastAsia="仿宋_GB2312"/>
          <w:sz w:val="32"/>
          <w:szCs w:val="32"/>
        </w:rPr>
        <w:t>。</w:t>
      </w:r>
    </w:p>
    <w:p>
      <w:pPr>
        <w:spacing w:line="500" w:lineRule="exact"/>
        <w:ind w:firstLine="643" w:firstLineChars="200"/>
        <w:rPr>
          <w:rFonts w:ascii="楷体_GB2312" w:eastAsia="楷体_GB2312"/>
          <w:b/>
          <w:bCs/>
          <w:sz w:val="32"/>
          <w:szCs w:val="32"/>
        </w:rPr>
      </w:pPr>
      <w:r>
        <w:rPr>
          <w:rFonts w:ascii="楷体_GB2312" w:eastAsia="楷体_GB2312"/>
          <w:b/>
          <w:bCs/>
          <w:sz w:val="32"/>
          <w:szCs w:val="32"/>
        </w:rPr>
        <w:t>（五）</w:t>
      </w:r>
      <w:r>
        <w:rPr>
          <w:rFonts w:hint="eastAsia" w:ascii="楷体_GB2312" w:eastAsia="楷体_GB2312"/>
          <w:b/>
          <w:bCs/>
          <w:sz w:val="32"/>
          <w:szCs w:val="32"/>
        </w:rPr>
        <w:t>开展安全生产应急演练活动</w:t>
      </w:r>
    </w:p>
    <w:p>
      <w:pPr>
        <w:spacing w:line="500" w:lineRule="exact"/>
        <w:ind w:firstLine="640" w:firstLineChars="200"/>
        <w:rPr>
          <w:rFonts w:eastAsia="仿宋_GB2312"/>
          <w:sz w:val="32"/>
          <w:szCs w:val="32"/>
        </w:rPr>
      </w:pPr>
      <w:r>
        <w:rPr>
          <w:rFonts w:eastAsia="仿宋_GB2312"/>
          <w:sz w:val="32"/>
          <w:szCs w:val="32"/>
        </w:rPr>
        <w:t>各建设行政主管部门要结合实际，选择房屋建筑施工安全、</w:t>
      </w:r>
      <w:r>
        <w:rPr>
          <w:rFonts w:hint="eastAsia" w:eastAsia="仿宋_GB2312"/>
          <w:sz w:val="32"/>
          <w:szCs w:val="32"/>
        </w:rPr>
        <w:t>城市燃气、城市防涝</w:t>
      </w:r>
      <w:r>
        <w:rPr>
          <w:rFonts w:eastAsia="仿宋_GB2312"/>
          <w:sz w:val="32"/>
          <w:szCs w:val="32"/>
        </w:rPr>
        <w:t>、</w:t>
      </w:r>
      <w:r>
        <w:rPr>
          <w:rFonts w:hint="eastAsia" w:eastAsia="仿宋_GB2312"/>
          <w:sz w:val="32"/>
          <w:szCs w:val="32"/>
        </w:rPr>
        <w:t>城乡危旧房、</w:t>
      </w:r>
      <w:r>
        <w:rPr>
          <w:rFonts w:eastAsia="仿宋_GB2312"/>
          <w:sz w:val="32"/>
          <w:szCs w:val="32"/>
        </w:rPr>
        <w:t>消防安全等重点领域，开展</w:t>
      </w:r>
      <w:r>
        <w:rPr>
          <w:rFonts w:hint="eastAsia" w:eastAsia="仿宋_GB2312"/>
          <w:sz w:val="32"/>
          <w:szCs w:val="32"/>
        </w:rPr>
        <w:t>专项</w:t>
      </w:r>
      <w:r>
        <w:rPr>
          <w:rFonts w:eastAsia="仿宋_GB2312"/>
          <w:sz w:val="32"/>
          <w:szCs w:val="32"/>
        </w:rPr>
        <w:t>应急预案演练。</w:t>
      </w:r>
      <w:r>
        <w:rPr>
          <w:rFonts w:hint="eastAsia" w:eastAsia="仿宋_GB2312"/>
          <w:sz w:val="32"/>
          <w:szCs w:val="32"/>
        </w:rPr>
        <w:t>演练后要及时总结经验，及时完善应急预案，健全应急队伍，增添应急设备设施，以进一步提高应急能力。</w:t>
      </w:r>
    </w:p>
    <w:p>
      <w:pPr>
        <w:spacing w:line="500" w:lineRule="exact"/>
        <w:ind w:firstLine="643" w:firstLineChars="200"/>
        <w:rPr>
          <w:rFonts w:ascii="楷体_GB2312" w:eastAsia="楷体_GB2312"/>
          <w:b/>
          <w:bCs/>
          <w:sz w:val="32"/>
          <w:szCs w:val="32"/>
        </w:rPr>
      </w:pPr>
      <w:r>
        <w:rPr>
          <w:rFonts w:hint="eastAsia" w:ascii="楷体_GB2312" w:eastAsia="楷体_GB2312"/>
          <w:b/>
          <w:bCs/>
          <w:sz w:val="32"/>
          <w:szCs w:val="32"/>
        </w:rPr>
        <w:t>（六）开展典型案例</w:t>
      </w:r>
      <w:r>
        <w:rPr>
          <w:rFonts w:ascii="楷体_GB2312" w:eastAsia="楷体_GB2312"/>
          <w:b/>
          <w:bCs/>
          <w:sz w:val="32"/>
          <w:szCs w:val="32"/>
        </w:rPr>
        <w:t>曝光</w:t>
      </w:r>
      <w:r>
        <w:rPr>
          <w:rFonts w:hint="eastAsia" w:ascii="楷体_GB2312" w:eastAsia="楷体_GB2312"/>
          <w:b/>
          <w:bCs/>
          <w:sz w:val="32"/>
          <w:szCs w:val="32"/>
        </w:rPr>
        <w:t>查处活动。</w:t>
      </w:r>
    </w:p>
    <w:p>
      <w:pPr>
        <w:spacing w:line="500" w:lineRule="exact"/>
        <w:ind w:firstLine="640" w:firstLineChars="200"/>
        <w:rPr>
          <w:rFonts w:eastAsia="仿宋_GB2312"/>
          <w:sz w:val="32"/>
          <w:szCs w:val="32"/>
        </w:rPr>
      </w:pPr>
      <w:r>
        <w:rPr>
          <w:rFonts w:eastAsia="仿宋_GB2312"/>
          <w:sz w:val="32"/>
          <w:szCs w:val="32"/>
        </w:rPr>
        <w:t xml:space="preserve"> “安全生产月”期间，各</w:t>
      </w:r>
      <w:r>
        <w:rPr>
          <w:rFonts w:hint="eastAsia" w:eastAsia="仿宋_GB2312"/>
          <w:sz w:val="32"/>
          <w:szCs w:val="32"/>
        </w:rPr>
        <w:t>建设主管部门</w:t>
      </w:r>
      <w:r>
        <w:rPr>
          <w:rFonts w:eastAsia="仿宋_GB2312"/>
          <w:sz w:val="32"/>
          <w:szCs w:val="32"/>
        </w:rPr>
        <w:t>要通过主流媒体和官方微信公众号等平台集中曝光一批安全生产违法行为典型案例</w:t>
      </w:r>
      <w:r>
        <w:rPr>
          <w:rFonts w:hint="eastAsia" w:eastAsia="仿宋_GB2312"/>
          <w:sz w:val="32"/>
          <w:szCs w:val="32"/>
        </w:rPr>
        <w:t>，并按照相关法律法规对其进行立案查处</w:t>
      </w:r>
      <w:r>
        <w:rPr>
          <w:rFonts w:eastAsia="仿宋_GB2312"/>
          <w:sz w:val="32"/>
          <w:szCs w:val="32"/>
        </w:rPr>
        <w:t>。</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、“安全生产万里行”活动安排</w:t>
      </w:r>
    </w:p>
    <w:p>
      <w:pPr>
        <w:spacing w:line="500" w:lineRule="exact"/>
        <w:ind w:firstLine="640" w:firstLineChars="200"/>
        <w:rPr>
          <w:rFonts w:eastAsia="仿宋_GB2312"/>
          <w:sz w:val="32"/>
          <w:szCs w:val="32"/>
        </w:rPr>
      </w:pPr>
      <w:r>
        <w:rPr>
          <w:rFonts w:eastAsia="仿宋_GB2312"/>
          <w:sz w:val="32"/>
          <w:szCs w:val="32"/>
        </w:rPr>
        <w:t>各建设行政主管部门应邀请建筑施工领域专家和媒体记者，认真开展问题整改“回头看”专题行、“三服务”专题行活动，深入企业和工地现场进行明察暗访，跟踪报道隐患整改和落实情况，曝光反面案例，大力宣传各有关部门和单位在“三服务”方面的特色举措，发挥舆论宣传在安全生产上的正反面激励作用。要积极开展网上安全生产万里行活动，利用举报电话、政府网站、微博微信等网络举报平台，鼓励企业职工、社会公众积极举报安全隐患，在网上广泛征集安全生产风险隐患、非法违法行为等问题线索，并及时有效开展调查处理。</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、工作要求</w:t>
      </w:r>
    </w:p>
    <w:p>
      <w:pPr>
        <w:spacing w:line="500" w:lineRule="exact"/>
        <w:ind w:firstLine="643" w:firstLineChars="200"/>
        <w:rPr>
          <w:rFonts w:ascii="楷体_GB2312" w:eastAsia="楷体_GB2312"/>
          <w:b/>
          <w:bCs/>
          <w:sz w:val="32"/>
          <w:szCs w:val="32"/>
        </w:rPr>
      </w:pPr>
      <w:r>
        <w:rPr>
          <w:rFonts w:ascii="楷体_GB2312" w:eastAsia="楷体_GB2312"/>
          <w:b/>
          <w:bCs/>
          <w:sz w:val="32"/>
          <w:szCs w:val="32"/>
        </w:rPr>
        <w:t>（一）加强领导，</w:t>
      </w:r>
      <w:r>
        <w:rPr>
          <w:rFonts w:hint="eastAsia" w:ascii="楷体_GB2312" w:eastAsia="楷体_GB2312"/>
          <w:b/>
          <w:bCs/>
          <w:sz w:val="32"/>
          <w:szCs w:val="32"/>
        </w:rPr>
        <w:t>加强组织活动</w:t>
      </w:r>
    </w:p>
    <w:p>
      <w:pPr>
        <w:spacing w:line="500" w:lineRule="exact"/>
        <w:ind w:firstLine="640" w:firstLineChars="200"/>
        <w:rPr>
          <w:rFonts w:eastAsia="仿宋_GB2312"/>
          <w:sz w:val="32"/>
          <w:szCs w:val="32"/>
        </w:rPr>
      </w:pPr>
      <w:r>
        <w:rPr>
          <w:rFonts w:eastAsia="仿宋_GB2312"/>
          <w:sz w:val="32"/>
          <w:szCs w:val="32"/>
        </w:rPr>
        <w:t>各建设行政主管部门要统一思想，提高认识，切实加强组织领导，成立“安全生产月”和“安全生产万里行”活动组织机构，</w:t>
      </w:r>
      <w:r>
        <w:rPr>
          <w:rFonts w:hint="eastAsia" w:eastAsia="仿宋_GB2312"/>
          <w:sz w:val="32"/>
          <w:szCs w:val="32"/>
        </w:rPr>
        <w:t>落实责任，</w:t>
      </w:r>
      <w:r>
        <w:rPr>
          <w:rFonts w:eastAsia="仿宋_GB2312"/>
          <w:sz w:val="32"/>
          <w:szCs w:val="32"/>
        </w:rPr>
        <w:t>建立联络员制度，制定切实可行的活动方案，</w:t>
      </w:r>
      <w:r>
        <w:rPr>
          <w:rFonts w:hint="eastAsia" w:eastAsia="仿宋_GB2312"/>
          <w:sz w:val="32"/>
          <w:szCs w:val="32"/>
        </w:rPr>
        <w:t>组织协调安全生产月既定活动顺利进行。</w:t>
      </w:r>
    </w:p>
    <w:p>
      <w:pPr>
        <w:spacing w:line="500" w:lineRule="exact"/>
        <w:ind w:firstLine="643" w:firstLineChars="200"/>
        <w:rPr>
          <w:rFonts w:ascii="楷体_GB2312" w:eastAsia="楷体_GB2312"/>
          <w:b/>
          <w:bCs/>
          <w:sz w:val="32"/>
          <w:szCs w:val="32"/>
        </w:rPr>
      </w:pPr>
      <w:r>
        <w:rPr>
          <w:rFonts w:ascii="楷体_GB2312" w:eastAsia="楷体_GB2312"/>
          <w:b/>
          <w:bCs/>
          <w:sz w:val="32"/>
          <w:szCs w:val="32"/>
        </w:rPr>
        <w:t>（二）做好总结，积极报送信息</w:t>
      </w:r>
    </w:p>
    <w:p>
      <w:pPr>
        <w:spacing w:line="500" w:lineRule="exact"/>
        <w:ind w:firstLine="640" w:firstLineChars="200"/>
        <w:rPr>
          <w:rFonts w:eastAsia="仿宋_GB2312"/>
          <w:sz w:val="32"/>
          <w:szCs w:val="32"/>
        </w:rPr>
      </w:pPr>
      <w:r>
        <w:rPr>
          <w:rFonts w:eastAsia="仿宋_GB2312"/>
          <w:sz w:val="32"/>
          <w:szCs w:val="32"/>
        </w:rPr>
        <w:t>各建设行政主管部门</w:t>
      </w:r>
      <w:r>
        <w:rPr>
          <w:rFonts w:hint="eastAsia" w:eastAsia="仿宋_GB2312"/>
          <w:sz w:val="32"/>
          <w:szCs w:val="32"/>
        </w:rPr>
        <w:t>、单位</w:t>
      </w:r>
      <w:r>
        <w:rPr>
          <w:rFonts w:eastAsia="仿宋_GB2312"/>
          <w:sz w:val="32"/>
          <w:szCs w:val="32"/>
        </w:rPr>
        <w:t>要注意收集活动中的文字、图片和视频资料，积极报送活动信息，认真总结“安全生产月”活动成效，积极推广好经验、好做法。各</w:t>
      </w:r>
      <w:r>
        <w:rPr>
          <w:rFonts w:hint="eastAsia" w:eastAsia="仿宋_GB2312"/>
          <w:sz w:val="32"/>
          <w:szCs w:val="32"/>
        </w:rPr>
        <w:t>县（</w:t>
      </w:r>
      <w:r>
        <w:rPr>
          <w:rFonts w:eastAsia="仿宋_GB2312"/>
          <w:sz w:val="32"/>
          <w:szCs w:val="32"/>
        </w:rPr>
        <w:t>市</w:t>
      </w:r>
      <w:r>
        <w:rPr>
          <w:rFonts w:hint="eastAsia" w:eastAsia="仿宋_GB2312"/>
          <w:sz w:val="32"/>
          <w:szCs w:val="32"/>
        </w:rPr>
        <w:t>、</w:t>
      </w:r>
      <w:r>
        <w:rPr>
          <w:rFonts w:eastAsia="仿宋_GB2312"/>
          <w:sz w:val="32"/>
          <w:szCs w:val="32"/>
        </w:rPr>
        <w:t>区</w:t>
      </w:r>
      <w:r>
        <w:rPr>
          <w:rFonts w:hint="eastAsia" w:eastAsia="仿宋_GB2312"/>
          <w:sz w:val="32"/>
          <w:szCs w:val="32"/>
        </w:rPr>
        <w:t>）</w:t>
      </w:r>
      <w:r>
        <w:rPr>
          <w:rFonts w:eastAsia="仿宋_GB2312"/>
          <w:sz w:val="32"/>
          <w:szCs w:val="32"/>
        </w:rPr>
        <w:t>建设行政主管部门要于</w:t>
      </w:r>
      <w:r>
        <w:rPr>
          <w:rFonts w:hint="eastAsia" w:eastAsia="仿宋_GB2312"/>
          <w:sz w:val="32"/>
          <w:szCs w:val="32"/>
        </w:rPr>
        <w:t>6</w:t>
      </w:r>
      <w:r>
        <w:rPr>
          <w:rFonts w:eastAsia="仿宋_GB2312"/>
          <w:sz w:val="32"/>
          <w:szCs w:val="32"/>
        </w:rPr>
        <w:t>月</w:t>
      </w:r>
      <w:r>
        <w:rPr>
          <w:rFonts w:hint="eastAsia" w:eastAsia="仿宋_GB2312"/>
          <w:sz w:val="32"/>
          <w:szCs w:val="32"/>
        </w:rPr>
        <w:t>5</w:t>
      </w:r>
      <w:r>
        <w:rPr>
          <w:rFonts w:eastAsia="仿宋_GB2312"/>
          <w:sz w:val="32"/>
          <w:szCs w:val="32"/>
        </w:rPr>
        <w:t>日前确定1名联络员（见附表1）</w:t>
      </w:r>
      <w:r>
        <w:rPr>
          <w:rFonts w:hint="eastAsia" w:eastAsia="仿宋_GB2312"/>
          <w:sz w:val="32"/>
          <w:szCs w:val="32"/>
        </w:rPr>
        <w:t>。各建设行政主管部门、单位应</w:t>
      </w:r>
      <w:r>
        <w:rPr>
          <w:rFonts w:eastAsia="仿宋_GB2312"/>
          <w:sz w:val="32"/>
          <w:szCs w:val="32"/>
        </w:rPr>
        <w:t>于7月</w:t>
      </w:r>
      <w:r>
        <w:rPr>
          <w:rFonts w:hint="eastAsia" w:eastAsia="仿宋_GB2312"/>
          <w:sz w:val="32"/>
          <w:szCs w:val="32"/>
        </w:rPr>
        <w:t>3</w:t>
      </w:r>
      <w:r>
        <w:rPr>
          <w:rFonts w:eastAsia="仿宋_GB2312"/>
          <w:sz w:val="32"/>
          <w:szCs w:val="32"/>
        </w:rPr>
        <w:t>日（星期</w:t>
      </w:r>
      <w:r>
        <w:rPr>
          <w:rFonts w:hint="eastAsia" w:eastAsia="仿宋_GB2312"/>
          <w:sz w:val="32"/>
          <w:szCs w:val="32"/>
        </w:rPr>
        <w:t>三</w:t>
      </w:r>
      <w:r>
        <w:rPr>
          <w:rFonts w:eastAsia="仿宋_GB2312"/>
          <w:sz w:val="32"/>
          <w:szCs w:val="32"/>
        </w:rPr>
        <w:t>）前报送“安全生产月”活动总结材料、“安全生产月”和“安全生产万里行”活动统计表（见附表2）。</w:t>
      </w:r>
    </w:p>
    <w:p>
      <w:pPr>
        <w:spacing w:line="500" w:lineRule="exact"/>
        <w:ind w:firstLine="645"/>
        <w:rPr>
          <w:rFonts w:hint="eastAsia" w:eastAsia="仿宋_GB2312"/>
          <w:sz w:val="32"/>
          <w:szCs w:val="32"/>
        </w:rPr>
      </w:pPr>
      <w:r>
        <w:rPr>
          <w:rFonts w:eastAsia="仿宋_GB2312"/>
          <w:sz w:val="32"/>
          <w:szCs w:val="32"/>
        </w:rPr>
        <w:t>联系人：</w:t>
      </w:r>
      <w:r>
        <w:rPr>
          <w:rFonts w:hint="eastAsia" w:eastAsia="仿宋_GB2312"/>
          <w:sz w:val="32"/>
          <w:szCs w:val="32"/>
        </w:rPr>
        <w:t>朱振茂</w:t>
      </w:r>
      <w:r>
        <w:rPr>
          <w:rFonts w:hint="eastAsia" w:ascii="仿宋_GB2312" w:hAnsi="仿宋_GB2312" w:eastAsia="仿宋_GB2312" w:cs="仿宋_GB2312"/>
          <w:sz w:val="32"/>
          <w:szCs w:val="32"/>
        </w:rPr>
        <w:t>，电话：</w:t>
      </w:r>
      <w:r>
        <w:rPr>
          <w:rFonts w:hint="eastAsia" w:eastAsia="仿宋_GB2312"/>
          <w:sz w:val="32"/>
          <w:szCs w:val="32"/>
        </w:rPr>
        <w:t>82064626</w:t>
      </w:r>
    </w:p>
    <w:p>
      <w:pPr>
        <w:spacing w:line="500" w:lineRule="exact"/>
        <w:ind w:firstLine="645"/>
        <w:rPr>
          <w:rFonts w:hint="eastAsia" w:eastAsia="仿宋_GB2312"/>
          <w:sz w:val="32"/>
          <w:szCs w:val="32"/>
        </w:rPr>
      </w:pPr>
    </w:p>
    <w:p>
      <w:pPr>
        <w:spacing w:line="500" w:lineRule="exact"/>
        <w:ind w:left="1918" w:leftChars="304" w:hanging="1280" w:hangingChars="400"/>
        <w:rPr>
          <w:rFonts w:ascii="仿宋_GB2312" w:hAnsi="仿宋" w:eastAsia="仿宋_GB2312"/>
          <w:sz w:val="32"/>
          <w:szCs w:val="32"/>
        </w:rPr>
      </w:pPr>
      <w:r>
        <w:rPr>
          <w:rFonts w:hint="eastAsia" w:ascii="仿宋_GB2312" w:hAnsi="仿宋" w:eastAsia="仿宋_GB2312"/>
          <w:sz w:val="32"/>
          <w:szCs w:val="32"/>
        </w:rPr>
        <w:t>附表：1.联络员推荐表</w:t>
      </w:r>
    </w:p>
    <w:p>
      <w:pPr>
        <w:spacing w:line="500" w:lineRule="exact"/>
        <w:ind w:left="1916" w:leftChars="760" w:hanging="320" w:hangingChars="100"/>
        <w:rPr>
          <w:rFonts w:ascii="仿宋_GB2312" w:hAnsi="仿宋" w:eastAsia="仿宋_GB2312"/>
          <w:sz w:val="32"/>
          <w:szCs w:val="32"/>
        </w:rPr>
      </w:pPr>
      <w:r>
        <w:rPr>
          <w:rFonts w:hint="eastAsia" w:ascii="仿宋_GB2312" w:hAnsi="仿宋" w:eastAsia="仿宋_GB2312"/>
          <w:sz w:val="32"/>
          <w:szCs w:val="32"/>
        </w:rPr>
        <w:t>2.活动情况统计表</w:t>
      </w:r>
    </w:p>
    <w:p>
      <w:pPr>
        <w:spacing w:line="500" w:lineRule="exact"/>
        <w:rPr>
          <w:rFonts w:ascii="仿宋_GB2312" w:hAnsi="仿宋" w:eastAsia="仿宋_GB2312"/>
          <w:sz w:val="32"/>
          <w:szCs w:val="32"/>
        </w:rPr>
      </w:pPr>
    </w:p>
    <w:p>
      <w:pPr>
        <w:spacing w:line="500" w:lineRule="exact"/>
        <w:rPr>
          <w:rFonts w:ascii="仿宋_GB2312" w:hAnsi="仿宋" w:eastAsia="仿宋_GB2312"/>
          <w:sz w:val="32"/>
          <w:szCs w:val="32"/>
        </w:rPr>
      </w:pPr>
    </w:p>
    <w:p>
      <w:pPr>
        <w:spacing w:line="500" w:lineRule="exact"/>
        <w:rPr>
          <w:rFonts w:ascii="仿宋_GB2312" w:hAnsi="仿宋" w:eastAsia="仿宋_GB2312"/>
          <w:sz w:val="32"/>
          <w:szCs w:val="32"/>
        </w:rPr>
      </w:pPr>
    </w:p>
    <w:p>
      <w:pPr>
        <w:spacing w:line="500" w:lineRule="exact"/>
        <w:rPr>
          <w:rFonts w:ascii="仿宋_GB2312" w:hAnsi="仿宋" w:eastAsia="仿宋_GB2312"/>
          <w:sz w:val="32"/>
          <w:szCs w:val="32"/>
        </w:rPr>
      </w:pPr>
    </w:p>
    <w:p>
      <w:pPr>
        <w:spacing w:line="500" w:lineRule="exact"/>
        <w:rPr>
          <w:rFonts w:ascii="仿宋_GB2312" w:hAnsi="仿宋" w:eastAsia="仿宋_GB2312"/>
          <w:sz w:val="32"/>
          <w:szCs w:val="32"/>
        </w:rPr>
      </w:pPr>
    </w:p>
    <w:p>
      <w:pPr>
        <w:spacing w:line="500" w:lineRule="exact"/>
        <w:rPr>
          <w:rFonts w:ascii="仿宋_GB2312" w:hAnsi="仿宋" w:eastAsia="仿宋_GB2312"/>
          <w:sz w:val="32"/>
          <w:szCs w:val="32"/>
        </w:rPr>
      </w:pPr>
    </w:p>
    <w:p>
      <w:pPr>
        <w:spacing w:line="500" w:lineRule="exact"/>
        <w:rPr>
          <w:rFonts w:ascii="仿宋_GB2312" w:hAnsi="仿宋" w:eastAsia="仿宋_GB2312"/>
          <w:sz w:val="32"/>
          <w:szCs w:val="32"/>
        </w:rPr>
      </w:pPr>
    </w:p>
    <w:p>
      <w:pPr>
        <w:spacing w:line="500" w:lineRule="exact"/>
        <w:rPr>
          <w:rFonts w:ascii="仿宋_GB2312" w:hAnsi="仿宋" w:eastAsia="仿宋_GB2312"/>
          <w:sz w:val="32"/>
          <w:szCs w:val="32"/>
        </w:rPr>
      </w:pPr>
    </w:p>
    <w:p>
      <w:pPr>
        <w:spacing w:line="500" w:lineRule="exact"/>
        <w:rPr>
          <w:rFonts w:ascii="仿宋_GB2312" w:hAnsi="仿宋" w:eastAsia="仿宋_GB2312"/>
          <w:sz w:val="32"/>
          <w:szCs w:val="32"/>
        </w:rPr>
      </w:pPr>
    </w:p>
    <w:p>
      <w:pPr>
        <w:spacing w:line="500" w:lineRule="exact"/>
        <w:rPr>
          <w:rFonts w:ascii="仿宋_GB2312" w:hAnsi="仿宋" w:eastAsia="仿宋_GB2312"/>
          <w:sz w:val="32"/>
          <w:szCs w:val="32"/>
        </w:rPr>
      </w:pPr>
    </w:p>
    <w:p>
      <w:pPr>
        <w:spacing w:line="500" w:lineRule="exact"/>
        <w:rPr>
          <w:rFonts w:ascii="仿宋_GB2312" w:hAnsi="仿宋" w:eastAsia="仿宋_GB2312"/>
          <w:sz w:val="32"/>
          <w:szCs w:val="32"/>
        </w:rPr>
      </w:pPr>
    </w:p>
    <w:p>
      <w:pPr>
        <w:spacing w:line="500" w:lineRule="exact"/>
        <w:rPr>
          <w:rFonts w:ascii="仿宋_GB2312" w:hAnsi="仿宋" w:eastAsia="仿宋_GB2312"/>
          <w:sz w:val="32"/>
          <w:szCs w:val="32"/>
        </w:rPr>
      </w:pPr>
    </w:p>
    <w:p>
      <w:pPr>
        <w:spacing w:line="500" w:lineRule="exact"/>
        <w:rPr>
          <w:rFonts w:ascii="黑体" w:hAnsi="黑体" w:eastAsia="黑体"/>
          <w:sz w:val="32"/>
          <w:szCs w:val="32"/>
        </w:rPr>
      </w:pPr>
      <w:r>
        <w:rPr>
          <w:rFonts w:hint="eastAsia" w:ascii="黑体" w:hAnsi="黑体" w:eastAsia="黑体"/>
          <w:sz w:val="32"/>
          <w:szCs w:val="32"/>
        </w:rPr>
        <w:t>附表1</w:t>
      </w:r>
    </w:p>
    <w:p>
      <w:pPr>
        <w:spacing w:line="500" w:lineRule="exact"/>
        <w:jc w:val="center"/>
        <w:rPr>
          <w:rFonts w:ascii="宋体" w:hAnsi="宋体"/>
          <w:b/>
          <w:bCs/>
          <w:sz w:val="36"/>
          <w:szCs w:val="36"/>
        </w:rPr>
      </w:pPr>
    </w:p>
    <w:p>
      <w:pPr>
        <w:spacing w:line="50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联络员推荐表</w:t>
      </w:r>
    </w:p>
    <w:p>
      <w:pPr>
        <w:spacing w:line="500" w:lineRule="exact"/>
        <w:jc w:val="center"/>
        <w:rPr>
          <w:rFonts w:ascii="宋体" w:hAnsi="宋体"/>
          <w:b/>
          <w:bCs/>
          <w:sz w:val="36"/>
          <w:szCs w:val="36"/>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shd w:val="clear" w:color="auto" w:fill="auto"/>
          </w:tcPr>
          <w:p>
            <w:pPr>
              <w:spacing w:line="500" w:lineRule="exact"/>
              <w:jc w:val="center"/>
              <w:rPr>
                <w:rFonts w:ascii="仿宋_GB2312" w:hAnsi="仿宋_GB2312" w:eastAsia="仿宋_GB2312"/>
                <w:sz w:val="32"/>
                <w:szCs w:val="30"/>
              </w:rPr>
            </w:pPr>
            <w:r>
              <w:rPr>
                <w:rFonts w:hint="eastAsia" w:ascii="仿宋_GB2312" w:hAnsi="仿宋_GB2312" w:eastAsia="仿宋_GB2312"/>
                <w:sz w:val="32"/>
                <w:szCs w:val="30"/>
              </w:rPr>
              <w:t>姓名</w:t>
            </w:r>
          </w:p>
        </w:tc>
        <w:tc>
          <w:tcPr>
            <w:tcW w:w="2130" w:type="dxa"/>
            <w:shd w:val="clear" w:color="auto" w:fill="auto"/>
          </w:tcPr>
          <w:p>
            <w:pPr>
              <w:spacing w:line="500" w:lineRule="exact"/>
              <w:jc w:val="center"/>
              <w:rPr>
                <w:rFonts w:ascii="仿宋_GB2312" w:hAnsi="仿宋_GB2312" w:eastAsia="仿宋_GB2312"/>
                <w:sz w:val="32"/>
                <w:szCs w:val="30"/>
              </w:rPr>
            </w:pPr>
            <w:r>
              <w:rPr>
                <w:rFonts w:hint="eastAsia" w:ascii="仿宋_GB2312" w:hAnsi="仿宋_GB2312" w:eastAsia="仿宋_GB2312"/>
                <w:sz w:val="32"/>
                <w:szCs w:val="30"/>
              </w:rPr>
              <w:t>单位</w:t>
            </w:r>
          </w:p>
        </w:tc>
        <w:tc>
          <w:tcPr>
            <w:tcW w:w="2131" w:type="dxa"/>
            <w:shd w:val="clear" w:color="auto" w:fill="auto"/>
          </w:tcPr>
          <w:p>
            <w:pPr>
              <w:spacing w:line="500" w:lineRule="exact"/>
              <w:jc w:val="center"/>
              <w:rPr>
                <w:rFonts w:ascii="仿宋_GB2312" w:hAnsi="仿宋_GB2312" w:eastAsia="仿宋_GB2312"/>
                <w:sz w:val="32"/>
                <w:szCs w:val="30"/>
              </w:rPr>
            </w:pPr>
            <w:r>
              <w:rPr>
                <w:rFonts w:hint="eastAsia" w:ascii="仿宋_GB2312" w:hAnsi="仿宋_GB2312" w:eastAsia="仿宋_GB2312"/>
                <w:sz w:val="32"/>
                <w:szCs w:val="30"/>
              </w:rPr>
              <w:t>职务</w:t>
            </w:r>
          </w:p>
        </w:tc>
        <w:tc>
          <w:tcPr>
            <w:tcW w:w="2131" w:type="dxa"/>
            <w:shd w:val="clear" w:color="auto" w:fill="auto"/>
          </w:tcPr>
          <w:p>
            <w:pPr>
              <w:spacing w:line="500" w:lineRule="exact"/>
              <w:jc w:val="center"/>
              <w:rPr>
                <w:rFonts w:ascii="仿宋_GB2312" w:hAnsi="仿宋_GB2312" w:eastAsia="仿宋_GB2312"/>
                <w:sz w:val="32"/>
                <w:szCs w:val="30"/>
              </w:rPr>
            </w:pPr>
            <w:r>
              <w:rPr>
                <w:rFonts w:hint="eastAsia" w:ascii="仿宋_GB2312" w:hAnsi="仿宋_GB2312" w:eastAsia="仿宋_GB2312"/>
                <w:sz w:val="32"/>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shd w:val="clear" w:color="auto" w:fill="auto"/>
          </w:tcPr>
          <w:p>
            <w:pPr>
              <w:spacing w:line="500" w:lineRule="exact"/>
              <w:rPr>
                <w:rFonts w:ascii="仿宋_GB2312" w:hAnsi="仿宋_GB2312" w:eastAsia="仿宋_GB2312"/>
                <w:sz w:val="32"/>
                <w:szCs w:val="30"/>
              </w:rPr>
            </w:pPr>
          </w:p>
        </w:tc>
        <w:tc>
          <w:tcPr>
            <w:tcW w:w="2130" w:type="dxa"/>
            <w:shd w:val="clear" w:color="auto" w:fill="auto"/>
          </w:tcPr>
          <w:p>
            <w:pPr>
              <w:spacing w:line="500" w:lineRule="exact"/>
              <w:rPr>
                <w:rFonts w:ascii="仿宋_GB2312" w:hAnsi="仿宋_GB2312" w:eastAsia="仿宋_GB2312"/>
                <w:sz w:val="32"/>
                <w:szCs w:val="30"/>
              </w:rPr>
            </w:pPr>
          </w:p>
        </w:tc>
        <w:tc>
          <w:tcPr>
            <w:tcW w:w="2131" w:type="dxa"/>
            <w:shd w:val="clear" w:color="auto" w:fill="auto"/>
          </w:tcPr>
          <w:p>
            <w:pPr>
              <w:spacing w:line="500" w:lineRule="exact"/>
              <w:rPr>
                <w:rFonts w:ascii="仿宋_GB2312" w:hAnsi="仿宋_GB2312" w:eastAsia="仿宋_GB2312"/>
                <w:sz w:val="32"/>
                <w:szCs w:val="30"/>
              </w:rPr>
            </w:pPr>
          </w:p>
        </w:tc>
        <w:tc>
          <w:tcPr>
            <w:tcW w:w="2131" w:type="dxa"/>
            <w:shd w:val="clear" w:color="auto" w:fill="auto"/>
          </w:tcPr>
          <w:p>
            <w:pPr>
              <w:spacing w:line="500" w:lineRule="exact"/>
              <w:rPr>
                <w:rFonts w:ascii="仿宋_GB2312" w:hAnsi="仿宋_GB2312" w:eastAsia="仿宋_GB2312"/>
                <w:sz w:val="32"/>
                <w:szCs w:val="30"/>
              </w:rPr>
            </w:pPr>
          </w:p>
        </w:tc>
      </w:tr>
    </w:tbl>
    <w:p>
      <w:pPr>
        <w:spacing w:line="500" w:lineRule="exact"/>
        <w:ind w:firstLine="640" w:firstLineChars="200"/>
        <w:rPr>
          <w:rFonts w:ascii="仿宋_GB2312" w:hAnsi="仿宋_GB2312" w:eastAsia="仿宋_GB2312"/>
          <w:sz w:val="32"/>
          <w:szCs w:val="30"/>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bookmarkStart w:id="0" w:name="_GoBack"/>
      <w:bookmarkEnd w:id="0"/>
    </w:p>
    <w:p>
      <w:pPr>
        <w:spacing w:line="500" w:lineRule="exact"/>
        <w:rPr>
          <w:rFonts w:ascii="黑体" w:hAnsi="黑体" w:eastAsia="黑体"/>
          <w:sz w:val="32"/>
          <w:szCs w:val="32"/>
        </w:rPr>
      </w:pPr>
      <w:r>
        <w:rPr>
          <w:rFonts w:hint="eastAsia" w:ascii="黑体" w:hAnsi="黑体" w:eastAsia="黑体"/>
          <w:sz w:val="32"/>
          <w:szCs w:val="32"/>
        </w:rPr>
        <w:t>附表2</w:t>
      </w:r>
    </w:p>
    <w:p>
      <w:pPr>
        <w:spacing w:line="50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活动情况统计表</w:t>
      </w:r>
    </w:p>
    <w:tbl>
      <w:tblPr>
        <w:tblStyle w:val="6"/>
        <w:tblW w:w="8399" w:type="dxa"/>
        <w:tblInd w:w="-386" w:type="dxa"/>
        <w:tblLayout w:type="fixed"/>
        <w:tblCellMar>
          <w:top w:w="0" w:type="dxa"/>
          <w:left w:w="108" w:type="dxa"/>
          <w:bottom w:w="0" w:type="dxa"/>
          <w:right w:w="108" w:type="dxa"/>
        </w:tblCellMar>
      </w:tblPr>
      <w:tblGrid>
        <w:gridCol w:w="2079"/>
        <w:gridCol w:w="2260"/>
        <w:gridCol w:w="2740"/>
        <w:gridCol w:w="1320"/>
      </w:tblGrid>
      <w:tr>
        <w:tblPrEx>
          <w:tblLayout w:type="fixed"/>
          <w:tblCellMar>
            <w:top w:w="0" w:type="dxa"/>
            <w:left w:w="108" w:type="dxa"/>
            <w:bottom w:w="0" w:type="dxa"/>
            <w:right w:w="108" w:type="dxa"/>
          </w:tblCellMar>
        </w:tblPrEx>
        <w:trPr>
          <w:trHeight w:val="465" w:hRule="atLeast"/>
        </w:trPr>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组织部署情况</w:t>
            </w:r>
          </w:p>
        </w:tc>
        <w:tc>
          <w:tcPr>
            <w:tcW w:w="5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是否编制活动方案（是或否）</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480" w:hRule="atLeast"/>
        </w:trPr>
        <w:tc>
          <w:tcPr>
            <w:tcW w:w="2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5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是否成立活动组织机构（是或否）</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480" w:hRule="atLeast"/>
        </w:trPr>
        <w:tc>
          <w:tcPr>
            <w:tcW w:w="2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5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对活动开展情况开展监督检查（次）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1185" w:hRule="atLeast"/>
        </w:trPr>
        <w:tc>
          <w:tcPr>
            <w:tcW w:w="20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学习贯彻落实习总书记关于安全生产重要论述情况</w:t>
            </w:r>
          </w:p>
        </w:tc>
        <w:tc>
          <w:tcPr>
            <w:tcW w:w="5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组织学习习总书记关于安全生产、应急管理的重要论述精神（次）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主题宣传活动</w:t>
            </w:r>
          </w:p>
        </w:tc>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营造氛围</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信息平台发布的信息（条）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电子屏</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（块）</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橱窗</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（块）</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黑板报</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（块）</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横幅</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图片</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（张）</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主题教育</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开展职工安全教育课（次）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监督员上安全课</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咨询日活动</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设置咨询站台</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（处）</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举办展览</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（场）</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发放宣传资料</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（份）</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开展安全场馆体验活动（次）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隐患排查治理活动</w:t>
            </w:r>
          </w:p>
        </w:tc>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办公场所用电消防安全隐患排查治理</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办公场所</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（个）</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发现隐患</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整改隐患</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建筑施工隐患排查治理</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检查项目</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（个）</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发现违反安全生产强制性标准（条）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发现建筑市场违法行为（起）</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下发整改通知书（份）</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下发停工整改通知书（份）</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城市市政公用设施运行隐患排查治理</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检查城市桥梁</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（座）</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检查城市燃气站、加气站（座）</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排查城市易涝点</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（个）</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检查城市供水厂</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（座）</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排除存在安全隐患的乔木</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（棵）</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城乡危旧房隐患排查治理</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排除农村危房（幢）</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1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检查城市低洼地区物业公司（家）</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现场观摩会</w:t>
            </w:r>
          </w:p>
        </w:tc>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安全生产标准化和现场观摩会</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确定标杆工程</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（个）</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组织现场观摩会</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（场）</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570" w:hRule="atLeast"/>
        </w:trPr>
        <w:tc>
          <w:tcPr>
            <w:tcW w:w="20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应急救援演练</w:t>
            </w:r>
          </w:p>
        </w:tc>
        <w:tc>
          <w:tcPr>
            <w:tcW w:w="5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组织应急预案演练</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（次）</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435"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5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应急演练类别（可参考事故类别填写）</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Layout w:type="fixed"/>
          <w:tblCellMar>
            <w:top w:w="0" w:type="dxa"/>
            <w:left w:w="108" w:type="dxa"/>
            <w:bottom w:w="0" w:type="dxa"/>
            <w:right w:w="108" w:type="dxa"/>
          </w:tblCellMar>
        </w:tblPrEx>
        <w:trPr>
          <w:trHeight w:val="660" w:hRule="atLeast"/>
        </w:trPr>
        <w:tc>
          <w:tcPr>
            <w:tcW w:w="20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典型案例曝光查处</w:t>
            </w:r>
          </w:p>
        </w:tc>
        <w:tc>
          <w:tcPr>
            <w:tcW w:w="5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曝光反面典型案例</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（个）</w:t>
            </w:r>
          </w:p>
        </w:tc>
        <w:tc>
          <w:tcPr>
            <w:tcW w:w="1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20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rPr>
            </w:pPr>
          </w:p>
        </w:tc>
        <w:tc>
          <w:tcPr>
            <w:tcW w:w="5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立案查处</w:t>
            </w:r>
            <w:r>
              <w:rPr>
                <w:rFonts w:hint="eastAsia" w:ascii="仿宋" w:hAnsi="仿宋" w:eastAsia="仿宋" w:cs="宋体"/>
                <w:color w:val="000000"/>
                <w:kern w:val="0"/>
                <w:sz w:val="24"/>
              </w:rPr>
              <w:br w:type="textWrapping"/>
            </w:r>
            <w:r>
              <w:rPr>
                <w:rFonts w:hint="eastAsia" w:ascii="仿宋" w:hAnsi="仿宋" w:eastAsia="仿宋" w:cs="宋体"/>
                <w:color w:val="000000"/>
                <w:kern w:val="0"/>
                <w:sz w:val="24"/>
              </w:rPr>
              <w:t>（个）</w:t>
            </w:r>
          </w:p>
        </w:tc>
        <w:tc>
          <w:tcPr>
            <w:tcW w:w="132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500" w:lineRule="exact"/>
        <w:jc w:val="center"/>
        <w:rPr>
          <w:rFonts w:ascii="方正小标宋简体" w:hAnsi="宋体" w:eastAsia="方正小标宋简体"/>
          <w:bCs/>
          <w:sz w:val="36"/>
          <w:szCs w:val="36"/>
        </w:rPr>
      </w:pPr>
    </w:p>
    <w:sectPr>
      <w:footerReference r:id="rId3" w:type="default"/>
      <w:footerReference r:id="rId4"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8</w:t>
                </w:r>
                <w:r>
                  <w:rPr>
                    <w:rFonts w:hint="eastAsia" w:asciiTheme="minorEastAsia" w:hAnsiTheme="minorEastAsia" w:eastAsiaTheme="minorEastAsia" w:cstheme="minorEastAsia"/>
                    <w:sz w:val="28"/>
                    <w:szCs w:val="28"/>
                    <w:lang w:val="zh-CN"/>
                  </w:rPr>
                  <w:fldChar w:fldCharType="end"/>
                </w:r>
              </w:p>
            </w:txbxContent>
          </v:textbox>
        </v:shape>
      </w:pic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70E98"/>
    <w:rsid w:val="00000CD8"/>
    <w:rsid w:val="00003F84"/>
    <w:rsid w:val="000575AB"/>
    <w:rsid w:val="000A5AE8"/>
    <w:rsid w:val="00146842"/>
    <w:rsid w:val="0015606A"/>
    <w:rsid w:val="001738CF"/>
    <w:rsid w:val="00185846"/>
    <w:rsid w:val="001A3E21"/>
    <w:rsid w:val="00251F4D"/>
    <w:rsid w:val="0026075B"/>
    <w:rsid w:val="002645E8"/>
    <w:rsid w:val="00281820"/>
    <w:rsid w:val="002918C0"/>
    <w:rsid w:val="002B5A16"/>
    <w:rsid w:val="003D16B9"/>
    <w:rsid w:val="00411AB6"/>
    <w:rsid w:val="00420E87"/>
    <w:rsid w:val="00441E42"/>
    <w:rsid w:val="004544D3"/>
    <w:rsid w:val="004608E6"/>
    <w:rsid w:val="004A1186"/>
    <w:rsid w:val="004B771D"/>
    <w:rsid w:val="005079A9"/>
    <w:rsid w:val="00510FB1"/>
    <w:rsid w:val="005261DE"/>
    <w:rsid w:val="005415BB"/>
    <w:rsid w:val="0054550D"/>
    <w:rsid w:val="00556484"/>
    <w:rsid w:val="005A0432"/>
    <w:rsid w:val="005B4AE4"/>
    <w:rsid w:val="005C3FAD"/>
    <w:rsid w:val="005E7511"/>
    <w:rsid w:val="0060570E"/>
    <w:rsid w:val="00605A34"/>
    <w:rsid w:val="006441BB"/>
    <w:rsid w:val="00664BFE"/>
    <w:rsid w:val="006B1BDD"/>
    <w:rsid w:val="006C0CE1"/>
    <w:rsid w:val="006C21B7"/>
    <w:rsid w:val="00752B1D"/>
    <w:rsid w:val="007535FF"/>
    <w:rsid w:val="0077034C"/>
    <w:rsid w:val="00785F14"/>
    <w:rsid w:val="007A6331"/>
    <w:rsid w:val="007E4C01"/>
    <w:rsid w:val="007F1C71"/>
    <w:rsid w:val="00830175"/>
    <w:rsid w:val="00854E42"/>
    <w:rsid w:val="008A2A5F"/>
    <w:rsid w:val="0091479D"/>
    <w:rsid w:val="00985890"/>
    <w:rsid w:val="00997C58"/>
    <w:rsid w:val="009A1566"/>
    <w:rsid w:val="009B1D65"/>
    <w:rsid w:val="009F76B1"/>
    <w:rsid w:val="00A31980"/>
    <w:rsid w:val="00A334AF"/>
    <w:rsid w:val="00A5303F"/>
    <w:rsid w:val="00A60BB7"/>
    <w:rsid w:val="00A84110"/>
    <w:rsid w:val="00A9208D"/>
    <w:rsid w:val="00AB1B93"/>
    <w:rsid w:val="00AC4EDD"/>
    <w:rsid w:val="00AD79D6"/>
    <w:rsid w:val="00AE7C31"/>
    <w:rsid w:val="00B02608"/>
    <w:rsid w:val="00B029B5"/>
    <w:rsid w:val="00B3447E"/>
    <w:rsid w:val="00B54AF9"/>
    <w:rsid w:val="00BD5C57"/>
    <w:rsid w:val="00BF5D96"/>
    <w:rsid w:val="00C015AF"/>
    <w:rsid w:val="00C16E43"/>
    <w:rsid w:val="00C32D0A"/>
    <w:rsid w:val="00C344EF"/>
    <w:rsid w:val="00C45DB5"/>
    <w:rsid w:val="00C63A83"/>
    <w:rsid w:val="00C70E98"/>
    <w:rsid w:val="00CB5A6E"/>
    <w:rsid w:val="00CC3325"/>
    <w:rsid w:val="00CD22DD"/>
    <w:rsid w:val="00CD2FD3"/>
    <w:rsid w:val="00CE7182"/>
    <w:rsid w:val="00D20662"/>
    <w:rsid w:val="00D52BE2"/>
    <w:rsid w:val="00D56814"/>
    <w:rsid w:val="00D67754"/>
    <w:rsid w:val="00D7140C"/>
    <w:rsid w:val="00D73A1F"/>
    <w:rsid w:val="00DE2BCF"/>
    <w:rsid w:val="00DE303E"/>
    <w:rsid w:val="00DE5EF9"/>
    <w:rsid w:val="00E339B6"/>
    <w:rsid w:val="00E52872"/>
    <w:rsid w:val="00E75C4A"/>
    <w:rsid w:val="00E92C59"/>
    <w:rsid w:val="00EC6B3D"/>
    <w:rsid w:val="00EC7787"/>
    <w:rsid w:val="00ED2E52"/>
    <w:rsid w:val="00F002C3"/>
    <w:rsid w:val="00F21BDA"/>
    <w:rsid w:val="00F57A4E"/>
    <w:rsid w:val="00F605C2"/>
    <w:rsid w:val="00F74A02"/>
    <w:rsid w:val="00F76D1A"/>
    <w:rsid w:val="00FA2627"/>
    <w:rsid w:val="00FB74D9"/>
    <w:rsid w:val="00FE11D0"/>
    <w:rsid w:val="00FE53F2"/>
    <w:rsid w:val="05776ECC"/>
    <w:rsid w:val="06073D1A"/>
    <w:rsid w:val="556D193C"/>
    <w:rsid w:val="64A02A85"/>
    <w:rsid w:val="672604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613</Words>
  <Characters>3497</Characters>
  <Lines>29</Lines>
  <Paragraphs>8</Paragraphs>
  <TotalTime>0</TotalTime>
  <ScaleCrop>false</ScaleCrop>
  <LinksUpToDate>false</LinksUpToDate>
  <CharactersWithSpaces>4102</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2019-06-02T00:59:00Z</dcterms:created>
  <dc:creator>戴新国</dc:creator>
  <cp:lastModifiedBy>Administrator</cp:lastModifiedBy>
  <cp:lastPrinted>2019-06-03T02:44:00Z</cp:lastPrinted>
  <dcterms:modified xsi:type="dcterms:W3CDTF">2019-06-04T08:09:21Z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